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146" w:rsidRDefault="00145146" w:rsidP="00EB360B">
      <w:pPr>
        <w:rPr>
          <w:b/>
        </w:rPr>
      </w:pPr>
      <w:r>
        <w:rPr>
          <w:b/>
        </w:rPr>
        <w:t>Sense and Reference</w:t>
      </w:r>
      <w:r w:rsidR="00ED23D8">
        <w:rPr>
          <w:b/>
        </w:rPr>
        <w:t xml:space="preserve"> (I):</w:t>
      </w:r>
      <w:r>
        <w:rPr>
          <w:b/>
        </w:rPr>
        <w:t xml:space="preserve"> Handout to audio lecture</w:t>
      </w:r>
    </w:p>
    <w:p w:rsidR="00145146" w:rsidRDefault="00145146" w:rsidP="00EB360B">
      <w:pPr>
        <w:rPr>
          <w:b/>
        </w:rPr>
      </w:pPr>
    </w:p>
    <w:p w:rsidR="00EB360B" w:rsidRDefault="00EB360B" w:rsidP="00EB360B">
      <w:r>
        <w:rPr>
          <w:b/>
        </w:rPr>
        <w:t>COMP (REF)</w:t>
      </w:r>
      <w:r>
        <w:t>: the reference (semantic value) of a complex expression is determined in a systematic way by the references (semantic values) of its parts and the manner of their composition.</w:t>
      </w:r>
    </w:p>
    <w:p w:rsidR="00EB360B" w:rsidRDefault="00EB360B" w:rsidP="00EB360B">
      <w:pPr>
        <w:rPr>
          <w:b/>
        </w:rPr>
      </w:pPr>
    </w:p>
    <w:p w:rsidR="00EB360B" w:rsidRDefault="00EB360B" w:rsidP="00EB360B">
      <w:r>
        <w:rPr>
          <w:b/>
        </w:rPr>
        <w:t>SEM</w:t>
      </w:r>
      <w:r>
        <w:t>: the semantic value of an expression is that feature of the expression which determines the truth-value of declarative sentences in which it occurs.</w:t>
      </w:r>
    </w:p>
    <w:p w:rsidR="00EB360B" w:rsidRDefault="00EB360B" w:rsidP="00EB360B">
      <w:pPr>
        <w:rPr>
          <w:b/>
        </w:rPr>
      </w:pPr>
    </w:p>
    <w:p w:rsidR="00EB360B" w:rsidRDefault="00EB360B" w:rsidP="00EB360B">
      <w:r>
        <w:rPr>
          <w:b/>
        </w:rPr>
        <w:t>DET</w:t>
      </w:r>
      <w:r>
        <w:t xml:space="preserve">: sense </w:t>
      </w:r>
      <w:r>
        <w:rPr>
          <w:i/>
        </w:rPr>
        <w:t>determines</w:t>
      </w:r>
      <w:r>
        <w:t xml:space="preserve"> reference (semantic value), but not </w:t>
      </w:r>
      <w:r>
        <w:rPr>
          <w:i/>
          <w:iCs/>
        </w:rPr>
        <w:t>vice versa</w:t>
      </w:r>
      <w:r>
        <w:t>.</w:t>
      </w:r>
    </w:p>
    <w:p w:rsidR="00EB360B" w:rsidRDefault="00EB360B" w:rsidP="00EB360B">
      <w:pPr>
        <w:rPr>
          <w:b/>
        </w:rPr>
      </w:pPr>
    </w:p>
    <w:p w:rsidR="00EB360B" w:rsidRDefault="00EB360B" w:rsidP="00EB360B">
      <w:r>
        <w:rPr>
          <w:b/>
        </w:rPr>
        <w:t>COMP (SENSE)</w:t>
      </w:r>
      <w:r>
        <w:t>: the sense of a complex expression is determined in a systematic way by the senses of its parts and the manner of their composition.</w:t>
      </w:r>
    </w:p>
    <w:p w:rsidR="00EB360B" w:rsidRDefault="00EB360B" w:rsidP="00EB360B"/>
    <w:p w:rsidR="00EB360B" w:rsidRDefault="00EB360B" w:rsidP="00EB360B">
      <w:r>
        <w:rPr>
          <w:b/>
        </w:rPr>
        <w:t>UNDERSTAND</w:t>
      </w:r>
      <w:r>
        <w:t>: to understand an expression is to grasp its sense</w:t>
      </w:r>
    </w:p>
    <w:p w:rsidR="00EB360B" w:rsidRDefault="00EB360B" w:rsidP="00EB360B"/>
    <w:p w:rsidR="00EB360B" w:rsidRDefault="00EB360B" w:rsidP="00EB360B">
      <w:r>
        <w:rPr>
          <w:b/>
        </w:rPr>
        <w:t>SWR</w:t>
      </w:r>
      <w:r>
        <w:t>: it is possible to grasp the sense of an expression without knowing, or thinking of, its semantic value.</w:t>
      </w:r>
    </w:p>
    <w:p w:rsidR="00EB360B" w:rsidRDefault="00EB360B" w:rsidP="00EB360B">
      <w:pPr>
        <w:rPr>
          <w:b/>
        </w:rPr>
      </w:pPr>
    </w:p>
    <w:p w:rsidR="00EB360B" w:rsidRDefault="00EB360B" w:rsidP="00EB360B">
      <w:r>
        <w:rPr>
          <w:b/>
        </w:rPr>
        <w:t>EMPTY</w:t>
      </w:r>
      <w:r>
        <w:t>: an expression can have sense even if it lacks a referent (semantic value).</w:t>
      </w:r>
    </w:p>
    <w:p w:rsidR="00EB360B" w:rsidRDefault="00EB360B" w:rsidP="00EB360B"/>
    <w:p w:rsidR="00145146" w:rsidRDefault="00145146" w:rsidP="00145146">
      <w:pPr>
        <w:ind w:firstLine="720"/>
        <w:jc w:val="both"/>
        <w:rPr>
          <w:i/>
        </w:rPr>
      </w:pPr>
      <w:r>
        <w:t xml:space="preserve">(1) </w:t>
      </w:r>
      <w:proofErr w:type="gramStart"/>
      <w:r>
        <w:rPr>
          <w:i/>
        </w:rPr>
        <w:t>a</w:t>
      </w:r>
      <w:proofErr w:type="gramEnd"/>
      <w:r>
        <w:t xml:space="preserve"> = </w:t>
      </w:r>
      <w:r>
        <w:rPr>
          <w:i/>
        </w:rPr>
        <w:t>a</w:t>
      </w:r>
    </w:p>
    <w:p w:rsidR="00145146" w:rsidRDefault="00145146" w:rsidP="00145146">
      <w:pPr>
        <w:jc w:val="both"/>
      </w:pPr>
    </w:p>
    <w:p w:rsidR="00145146" w:rsidRPr="00145146" w:rsidRDefault="00145146" w:rsidP="00145146">
      <w:pPr>
        <w:ind w:firstLine="720"/>
        <w:jc w:val="both"/>
        <w:rPr>
          <w:i/>
        </w:rPr>
      </w:pPr>
      <w:r>
        <w:t xml:space="preserve">(2) </w:t>
      </w:r>
      <w:proofErr w:type="gramStart"/>
      <w:r>
        <w:rPr>
          <w:i/>
        </w:rPr>
        <w:t>a</w:t>
      </w:r>
      <w:proofErr w:type="gramEnd"/>
      <w:r>
        <w:rPr>
          <w:i/>
        </w:rPr>
        <w:t xml:space="preserve"> = b</w:t>
      </w:r>
    </w:p>
    <w:p w:rsidR="00145146" w:rsidRDefault="00145146" w:rsidP="00145146">
      <w:pPr>
        <w:jc w:val="both"/>
      </w:pPr>
    </w:p>
    <w:p w:rsidR="00145146" w:rsidRDefault="00145146" w:rsidP="00145146">
      <w:pPr>
        <w:jc w:val="both"/>
      </w:pPr>
      <w:r>
        <w:tab/>
        <w:t>(3) Hesperus = Hesperus</w:t>
      </w:r>
    </w:p>
    <w:p w:rsidR="00145146" w:rsidRDefault="00145146" w:rsidP="00145146">
      <w:pPr>
        <w:jc w:val="both"/>
      </w:pPr>
    </w:p>
    <w:p w:rsidR="00145146" w:rsidRDefault="00ED23D8" w:rsidP="00145146">
      <w:pPr>
        <w:jc w:val="both"/>
      </w:pPr>
      <w:r>
        <w:tab/>
        <w:t>(4) Hesperus = Phosphorus</w:t>
      </w:r>
    </w:p>
    <w:p w:rsidR="00EB360B" w:rsidRDefault="00EB360B" w:rsidP="00EB360B"/>
    <w:p w:rsidR="00ED23D8" w:rsidRDefault="00ED23D8" w:rsidP="00ED23D8">
      <w:pPr>
        <w:ind w:firstLine="720"/>
        <w:jc w:val="both"/>
      </w:pPr>
      <w:r>
        <w:t>(5) Woodchucks are woodchucks</w:t>
      </w:r>
    </w:p>
    <w:p w:rsidR="00ED23D8" w:rsidRDefault="00ED23D8" w:rsidP="00ED23D8">
      <w:pPr>
        <w:ind w:firstLine="720"/>
        <w:jc w:val="both"/>
      </w:pPr>
    </w:p>
    <w:p w:rsidR="00ED23D8" w:rsidRDefault="00ED23D8" w:rsidP="00ED23D8">
      <w:pPr>
        <w:jc w:val="both"/>
      </w:pPr>
      <w:r>
        <w:tab/>
        <w:t>(6) Woodchucks are groundhogs</w:t>
      </w:r>
    </w:p>
    <w:p w:rsidR="00ED23D8" w:rsidRDefault="00ED23D8" w:rsidP="00ED23D8">
      <w:pPr>
        <w:jc w:val="both"/>
      </w:pPr>
    </w:p>
    <w:p w:rsidR="00ED23D8" w:rsidRDefault="00ED23D8" w:rsidP="00EB360B"/>
    <w:p w:rsidR="00EB360B" w:rsidRDefault="00EB360B" w:rsidP="00EB360B"/>
    <w:p w:rsidR="00EB360B" w:rsidRDefault="00EB360B" w:rsidP="00EB360B">
      <w:pPr>
        <w:tabs>
          <w:tab w:val="left" w:pos="2268"/>
          <w:tab w:val="left" w:pos="2552"/>
          <w:tab w:val="left" w:pos="4536"/>
        </w:tabs>
        <w:rPr>
          <w:sz w:val="20"/>
        </w:rPr>
      </w:pPr>
      <w:r>
        <w:rPr>
          <w:sz w:val="20"/>
        </w:rPr>
        <w:t>Declarative sentence</w:t>
      </w:r>
      <w:r>
        <w:rPr>
          <w:sz w:val="20"/>
        </w:rPr>
        <w:tab/>
        <w:t>proper name</w:t>
      </w:r>
      <w:r>
        <w:rPr>
          <w:sz w:val="20"/>
        </w:rPr>
        <w:tab/>
        <w:t>concept-word</w:t>
      </w:r>
    </w:p>
    <w:p w:rsidR="00EB360B" w:rsidRDefault="00EB360B" w:rsidP="00EB360B">
      <w:pPr>
        <w:tabs>
          <w:tab w:val="left" w:pos="2268"/>
          <w:tab w:val="left" w:pos="4536"/>
        </w:tabs>
        <w:rPr>
          <w:sz w:val="20"/>
        </w:rPr>
      </w:pPr>
      <w:r>
        <w:rPr>
          <w:sz w:val="20"/>
        </w:rPr>
        <w:t>(</w:t>
      </w:r>
      <w:proofErr w:type="spellStart"/>
      <w:r>
        <w:rPr>
          <w:i/>
          <w:sz w:val="20"/>
        </w:rPr>
        <w:t>Satz</w:t>
      </w:r>
      <w:proofErr w:type="spellEnd"/>
      <w:r>
        <w:rPr>
          <w:sz w:val="20"/>
        </w:rPr>
        <w:t>)</w:t>
      </w:r>
      <w:r>
        <w:rPr>
          <w:sz w:val="20"/>
        </w:rPr>
        <w:tab/>
        <w:t>(</w:t>
      </w:r>
      <w:proofErr w:type="spellStart"/>
      <w:r>
        <w:rPr>
          <w:i/>
          <w:sz w:val="20"/>
        </w:rPr>
        <w:t>Eigenname</w:t>
      </w:r>
      <w:proofErr w:type="spellEnd"/>
      <w:r>
        <w:rPr>
          <w:sz w:val="20"/>
        </w:rPr>
        <w:t>)</w:t>
      </w:r>
      <w:r>
        <w:rPr>
          <w:sz w:val="20"/>
        </w:rPr>
        <w:tab/>
        <w:t>(</w:t>
      </w:r>
      <w:proofErr w:type="spellStart"/>
      <w:r>
        <w:rPr>
          <w:i/>
          <w:sz w:val="20"/>
        </w:rPr>
        <w:t>Begriffswort</w:t>
      </w:r>
      <w:proofErr w:type="spellEnd"/>
      <w:r>
        <w:rPr>
          <w:sz w:val="20"/>
        </w:rPr>
        <w:t>)</w:t>
      </w:r>
    </w:p>
    <w:p w:rsidR="00EB360B" w:rsidRDefault="00EB360B" w:rsidP="00EB360B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sym w:font="Symbol" w:char="F0AF"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sym w:font="Symbol" w:char="F0AF"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sym w:font="Symbol" w:char="F0AF"/>
      </w:r>
    </w:p>
    <w:p w:rsidR="00EB360B" w:rsidRDefault="00EB360B" w:rsidP="00EB360B">
      <w:pPr>
        <w:pStyle w:val="EndnoteText"/>
        <w:tabs>
          <w:tab w:val="left" w:pos="2268"/>
          <w:tab w:val="left" w:pos="2552"/>
          <w:tab w:val="left" w:pos="4536"/>
        </w:tabs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sense</w:t>
      </w:r>
      <w:proofErr w:type="gramEnd"/>
      <w:r>
        <w:rPr>
          <w:rFonts w:ascii="Times New Roman" w:hAnsi="Times New Roman"/>
        </w:rPr>
        <w:t xml:space="preserve"> of sentence</w:t>
      </w:r>
      <w:r>
        <w:rPr>
          <w:rFonts w:ascii="Times New Roman" w:hAnsi="Times New Roman"/>
        </w:rPr>
        <w:tab/>
        <w:t>sense of proper name</w:t>
      </w:r>
      <w:r>
        <w:rPr>
          <w:rFonts w:ascii="Times New Roman" w:hAnsi="Times New Roman"/>
        </w:rPr>
        <w:tab/>
        <w:t>sense of concept-word</w:t>
      </w:r>
    </w:p>
    <w:p w:rsidR="00EB360B" w:rsidRDefault="00EB360B" w:rsidP="00EB360B">
      <w:pPr>
        <w:rPr>
          <w:sz w:val="20"/>
        </w:rPr>
      </w:pPr>
      <w:r>
        <w:rPr>
          <w:sz w:val="20"/>
        </w:rPr>
        <w:t>(</w:t>
      </w:r>
      <w:r>
        <w:rPr>
          <w:i/>
          <w:sz w:val="20"/>
        </w:rPr>
        <w:t>Gedanke, Thought</w:t>
      </w:r>
      <w:r>
        <w:rPr>
          <w:sz w:val="20"/>
        </w:rPr>
        <w:t>)</w:t>
      </w:r>
    </w:p>
    <w:p w:rsidR="00EB360B" w:rsidRDefault="00EB360B" w:rsidP="00EB360B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sym w:font="Symbol" w:char="F0AF"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sym w:font="Symbol" w:char="F0AF"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sym w:font="Symbol" w:char="F0AF"/>
      </w:r>
    </w:p>
    <w:p w:rsidR="00EB360B" w:rsidRDefault="00EB360B" w:rsidP="00EB360B">
      <w:pPr>
        <w:tabs>
          <w:tab w:val="left" w:pos="2268"/>
          <w:tab w:val="left" w:pos="4536"/>
          <w:tab w:val="left" w:pos="6804"/>
        </w:tabs>
        <w:rPr>
          <w:sz w:val="20"/>
        </w:rPr>
      </w:pPr>
      <w:proofErr w:type="gramStart"/>
      <w:r>
        <w:rPr>
          <w:sz w:val="20"/>
        </w:rPr>
        <w:t>referent</w:t>
      </w:r>
      <w:proofErr w:type="gramEnd"/>
      <w:r>
        <w:rPr>
          <w:sz w:val="20"/>
        </w:rPr>
        <w:t xml:space="preserve"> of sentence</w:t>
      </w:r>
      <w:r>
        <w:rPr>
          <w:sz w:val="20"/>
        </w:rPr>
        <w:tab/>
        <w:t>referent of proper name</w:t>
      </w:r>
      <w:r>
        <w:rPr>
          <w:sz w:val="20"/>
        </w:rPr>
        <w:tab/>
        <w:t xml:space="preserve">referent of concept-word,    </w:t>
      </w:r>
      <w:r>
        <w:rPr>
          <w:sz w:val="20"/>
        </w:rPr>
        <w:sym w:font="Symbol" w:char="F0AE"/>
      </w:r>
      <w:r>
        <w:rPr>
          <w:sz w:val="20"/>
        </w:rPr>
        <w:t xml:space="preserve">  object falling </w:t>
      </w:r>
    </w:p>
    <w:p w:rsidR="00EB360B" w:rsidRDefault="00EB360B" w:rsidP="00EB360B">
      <w:pPr>
        <w:tabs>
          <w:tab w:val="left" w:pos="2268"/>
          <w:tab w:val="left" w:pos="4536"/>
          <w:tab w:val="left" w:pos="6804"/>
        </w:tabs>
        <w:rPr>
          <w:sz w:val="20"/>
        </w:rPr>
      </w:pPr>
      <w:r>
        <w:rPr>
          <w:sz w:val="20"/>
        </w:rPr>
        <w:t>i.e., truth-value</w:t>
      </w:r>
      <w:r>
        <w:rPr>
          <w:sz w:val="20"/>
        </w:rPr>
        <w:tab/>
        <w:t xml:space="preserve">i.e., object </w:t>
      </w:r>
      <w:r>
        <w:rPr>
          <w:sz w:val="20"/>
        </w:rPr>
        <w:tab/>
        <w:t>i.e., concept (</w:t>
      </w:r>
      <w:proofErr w:type="spellStart"/>
      <w:r>
        <w:rPr>
          <w:i/>
          <w:sz w:val="20"/>
        </w:rPr>
        <w:t>Begriff</w:t>
      </w:r>
      <w:proofErr w:type="spellEnd"/>
      <w:r>
        <w:rPr>
          <w:sz w:val="20"/>
        </w:rPr>
        <w:t>)</w:t>
      </w:r>
      <w:r>
        <w:rPr>
          <w:sz w:val="20"/>
        </w:rPr>
        <w:tab/>
        <w:t xml:space="preserve">    under the concept</w:t>
      </w:r>
    </w:p>
    <w:p w:rsidR="00EB360B" w:rsidRDefault="00EB360B" w:rsidP="00EB360B"/>
    <w:p w:rsidR="00E26551" w:rsidRDefault="00E26551" w:rsidP="00EB360B"/>
    <w:p w:rsidR="00E26551" w:rsidRDefault="00E26551" w:rsidP="00E26551">
      <w:pPr>
        <w:ind w:firstLine="720"/>
        <w:jc w:val="both"/>
      </w:pPr>
      <w:r>
        <w:t>(7) Aristotle was the teacher of Alexander the Great</w:t>
      </w:r>
    </w:p>
    <w:p w:rsidR="00E26551" w:rsidRDefault="00E26551" w:rsidP="00E26551">
      <w:pPr>
        <w:jc w:val="both"/>
      </w:pPr>
    </w:p>
    <w:p w:rsidR="00E26551" w:rsidRDefault="00E26551" w:rsidP="00E26551">
      <w:pPr>
        <w:jc w:val="both"/>
      </w:pPr>
      <w:r>
        <w:tab/>
        <w:t>(8) The teacher of Alexander the Great was the teacher of Alexander the Great</w:t>
      </w:r>
    </w:p>
    <w:p w:rsidR="00E26551" w:rsidRDefault="00E26551" w:rsidP="00E26551">
      <w:pPr>
        <w:jc w:val="both"/>
      </w:pPr>
    </w:p>
    <w:p w:rsidR="00EB360B" w:rsidRPr="00E26551" w:rsidRDefault="00E26551" w:rsidP="00E26551">
      <w:pPr>
        <w:jc w:val="both"/>
      </w:pPr>
      <w:r>
        <w:tab/>
        <w:t xml:space="preserve">(9) Jack the Ripper murdered </w:t>
      </w:r>
      <w:r>
        <w:rPr>
          <w:i/>
          <w:iCs/>
        </w:rPr>
        <w:t>X</w:t>
      </w:r>
      <w:r>
        <w:t>.</w:t>
      </w:r>
      <w:bookmarkStart w:id="0" w:name="_GoBack"/>
      <w:bookmarkEnd w:id="0"/>
    </w:p>
    <w:sectPr w:rsidR="00EB360B" w:rsidRPr="00E26551" w:rsidSect="00A34B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60B"/>
    <w:rsid w:val="00145146"/>
    <w:rsid w:val="00576B2B"/>
    <w:rsid w:val="00A34B9C"/>
    <w:rsid w:val="00E26551"/>
    <w:rsid w:val="00EB360B"/>
    <w:rsid w:val="00ED2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360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semiHidden/>
    <w:rsid w:val="00EB360B"/>
    <w:rPr>
      <w:rFonts w:ascii="Courier" w:hAnsi="Courier"/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EB360B"/>
    <w:rPr>
      <w:rFonts w:ascii="Courier" w:eastAsia="Times New Roman" w:hAnsi="Courier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36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60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360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semiHidden/>
    <w:rsid w:val="00EB360B"/>
    <w:rPr>
      <w:rFonts w:ascii="Courier" w:hAnsi="Courier"/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EB360B"/>
    <w:rPr>
      <w:rFonts w:ascii="Courier" w:eastAsia="Times New Roman" w:hAnsi="Courier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36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60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1302</Characters>
  <Application>Microsoft Office Word</Application>
  <DocSecurity>0</DocSecurity>
  <Lines>10</Lines>
  <Paragraphs>3</Paragraphs>
  <ScaleCrop>false</ScaleCrop>
  <Company>The University of Liverpool</Company>
  <LinksUpToDate>false</LinksUpToDate>
  <CharactersWithSpaces>1527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Computing Services</dc:creator>
  <cp:lastModifiedBy>PC-USER</cp:lastModifiedBy>
  <cp:revision>2</cp:revision>
  <cp:lastPrinted>2012-02-06T13:44:00Z</cp:lastPrinted>
  <dcterms:created xsi:type="dcterms:W3CDTF">2020-11-10T17:56:00Z</dcterms:created>
  <dcterms:modified xsi:type="dcterms:W3CDTF">2020-11-10T17:56:00Z</dcterms:modified>
</cp:coreProperties>
</file>